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D0693" w14:textId="71821EF4" w:rsidR="002E148F" w:rsidRPr="00327997" w:rsidRDefault="002E148F" w:rsidP="002E148F">
      <w:pPr>
        <w:pStyle w:val="3GPPHeader"/>
        <w:rPr>
          <w:highlight w:val="yellow"/>
        </w:rPr>
      </w:pPr>
      <w:r w:rsidRPr="00327997">
        <w:t>3GPP TSG-RAN WG1</w:t>
      </w:r>
      <w:r>
        <w:t xml:space="preserve"> #91</w:t>
      </w:r>
      <w:r w:rsidRPr="00327997">
        <w:tab/>
      </w:r>
      <w:r w:rsidRPr="002E148F">
        <w:t>R1-1720718</w:t>
      </w:r>
    </w:p>
    <w:p w14:paraId="63A20221" w14:textId="77777777" w:rsidR="002E148F" w:rsidRPr="004610A1" w:rsidRDefault="002E148F" w:rsidP="002E148F">
      <w:pPr>
        <w:pStyle w:val="Header"/>
      </w:pPr>
      <w:r w:rsidRPr="00E82642">
        <w:t>Reno, USA, November 27th – December 1st,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0" w:name="Title"/>
      <w:bookmarkEnd w:id="0"/>
      <w:r w:rsidRPr="004610A1">
        <w:tab/>
      </w:r>
      <w:r w:rsidR="00ED6400">
        <w:t xml:space="preserve">NR </w:t>
      </w:r>
      <w:r w:rsidR="00621D5E" w:rsidRPr="00621D5E">
        <w:t>CSI Computation Capability</w:t>
      </w:r>
    </w:p>
    <w:p w14:paraId="22D262FB" w14:textId="6F5CE4EC" w:rsidR="004E3F86" w:rsidRPr="00067A4F" w:rsidRDefault="00EA7BAE" w:rsidP="00F508D1">
      <w:pPr>
        <w:pStyle w:val="Header"/>
        <w:tabs>
          <w:tab w:val="clear" w:pos="4536"/>
          <w:tab w:val="clear" w:pos="9072"/>
          <w:tab w:val="left" w:pos="1800"/>
          <w:tab w:val="center" w:pos="4703"/>
        </w:tabs>
      </w:pPr>
      <w:r w:rsidRPr="004610A1">
        <w:t>Agenda Item:</w:t>
      </w:r>
      <w:bookmarkStart w:id="1" w:name="Source"/>
      <w:bookmarkEnd w:id="1"/>
      <w:r w:rsidRPr="004610A1">
        <w:tab/>
      </w:r>
      <w:r w:rsidR="00A11961" w:rsidRPr="00A11961">
        <w:t>7.2.2.6</w:t>
      </w:r>
    </w:p>
    <w:p w14:paraId="7C2BFE0C"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55A72C14" w:rsidR="00110DA8" w:rsidRDefault="00B21ABB" w:rsidP="00081D69">
      <w:pPr>
        <w:rPr>
          <w:rFonts w:eastAsia="MS Mincho"/>
          <w:lang w:eastAsia="ja-JP"/>
        </w:rPr>
      </w:pPr>
      <w:r>
        <w:rPr>
          <w:rFonts w:eastAsia="MS Mincho"/>
          <w:lang w:eastAsia="ja-JP"/>
        </w:rPr>
        <w:t xml:space="preserve">In the January RAN1 NR </w:t>
      </w:r>
      <w:proofErr w:type="spellStart"/>
      <w:r>
        <w:rPr>
          <w:rFonts w:eastAsia="MS Mincho"/>
          <w:lang w:eastAsia="ja-JP"/>
        </w:rPr>
        <w:t>adhoc</w:t>
      </w:r>
      <w:proofErr w:type="spellEnd"/>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7664BA42"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114A707D" w14:textId="6FCA1E49" w:rsidR="005F7000" w:rsidRDefault="005F7000" w:rsidP="00C1112F">
      <w:pPr>
        <w:rPr>
          <w:rFonts w:eastAsia="MS Mincho"/>
          <w:lang w:eastAsia="ja-JP"/>
        </w:rPr>
      </w:pPr>
    </w:p>
    <w:p w14:paraId="6DD734DC" w14:textId="0FEDE892" w:rsidR="00B6059B" w:rsidRDefault="00B6059B" w:rsidP="00B6059B">
      <w:pPr>
        <w:pStyle w:val="Heading1"/>
      </w:pPr>
      <w:r>
        <w:t>Discussion</w:t>
      </w:r>
    </w:p>
    <w:p w14:paraId="1D0BC4EF" w14:textId="77219B93" w:rsidR="00862158" w:rsidRDefault="00862158" w:rsidP="00862158">
      <w:pPr>
        <w:rPr>
          <w:rFonts w:eastAsia="MS Mincho"/>
          <w:lang w:eastAsia="ja-JP"/>
        </w:rPr>
      </w:pPr>
      <w:r>
        <w:rPr>
          <w:rFonts w:eastAsia="MS Mincho"/>
          <w:lang w:eastAsia="ja-JP"/>
        </w:rPr>
        <w:t xml:space="preserve">NR UE capabilities are now being discussed, including CSI reporting capabilities.  The </w:t>
      </w:r>
      <w:r w:rsidR="00997C1E">
        <w:rPr>
          <w:rFonts w:eastAsia="MS Mincho"/>
          <w:lang w:eastAsia="ja-JP"/>
        </w:rPr>
        <w:t xml:space="preserve">CSI reporting </w:t>
      </w:r>
      <w:r>
        <w:rPr>
          <w:rFonts w:eastAsia="MS Mincho"/>
          <w:lang w:eastAsia="ja-JP"/>
        </w:rPr>
        <w:t>capability definition</w:t>
      </w:r>
      <w:r w:rsidR="00997C1E">
        <w:rPr>
          <w:rFonts w:eastAsia="MS Mincho"/>
          <w:lang w:eastAsia="ja-JP"/>
        </w:rPr>
        <w:t>s</w:t>
      </w:r>
      <w:r>
        <w:rPr>
          <w:rFonts w:eastAsia="MS Mincho"/>
          <w:lang w:eastAsia="ja-JP"/>
        </w:rPr>
        <w:t xml:space="preserve"> curr</w:t>
      </w:r>
      <w:r w:rsidR="00997C1E">
        <w:rPr>
          <w:rFonts w:eastAsia="MS Mincho"/>
          <w:lang w:eastAsia="ja-JP"/>
        </w:rPr>
        <w:t>ently being discussed in RAN1 are</w:t>
      </w:r>
      <w:r>
        <w:rPr>
          <w:rFonts w:eastAsia="MS Mincho"/>
          <w:lang w:eastAsia="ja-JP"/>
        </w:rPr>
        <w:t xml:space="preserve"> </w:t>
      </w:r>
      <w:r w:rsidR="000A74F9">
        <w:rPr>
          <w:rFonts w:eastAsia="MS Mincho"/>
          <w:lang w:eastAsia="ja-JP"/>
        </w:rPr>
        <w:fldChar w:fldCharType="begin"/>
      </w:r>
      <w:r w:rsidR="000A74F9">
        <w:rPr>
          <w:rFonts w:eastAsia="MS Mincho"/>
          <w:lang w:eastAsia="ja-JP"/>
        </w:rPr>
        <w:instrText xml:space="preserve"> REF _Ref485322398 \r \h </w:instrText>
      </w:r>
      <w:r w:rsidR="000A74F9">
        <w:rPr>
          <w:rFonts w:eastAsia="MS Mincho"/>
          <w:lang w:eastAsia="ja-JP"/>
        </w:rPr>
      </w:r>
      <w:r w:rsidR="000A74F9">
        <w:rPr>
          <w:rFonts w:eastAsia="MS Mincho"/>
          <w:lang w:eastAsia="ja-JP"/>
        </w:rPr>
        <w:fldChar w:fldCharType="separate"/>
      </w:r>
      <w:r w:rsidR="000A74F9">
        <w:rPr>
          <w:rFonts w:eastAsia="MS Mincho"/>
          <w:lang w:eastAsia="ja-JP"/>
        </w:rPr>
        <w:t>[1]</w:t>
      </w:r>
      <w:r w:rsidR="000A74F9">
        <w:rPr>
          <w:rFonts w:eastAsia="MS Mincho"/>
          <w:lang w:eastAsia="ja-JP"/>
        </w:rPr>
        <w:fldChar w:fldCharType="end"/>
      </w:r>
      <w:r>
        <w:rPr>
          <w:rFonts w:eastAsia="MS Mincho"/>
          <w:lang w:eastAsia="ja-JP"/>
        </w:rPr>
        <w:t>:</w:t>
      </w:r>
    </w:p>
    <w:p w14:paraId="678EBC7E" w14:textId="77777777" w:rsidR="00862158" w:rsidRDefault="00862158" w:rsidP="00862158">
      <w:pPr>
        <w:rPr>
          <w:rFonts w:eastAsia="MS Mincho"/>
          <w:lang w:eastAsia="ja-JP"/>
        </w:rPr>
      </w:pPr>
    </w:p>
    <w:tbl>
      <w:tblPr>
        <w:tblW w:w="0" w:type="auto"/>
        <w:tblInd w:w="452" w:type="dxa"/>
        <w:tblCellMar>
          <w:top w:w="15" w:type="dxa"/>
          <w:bottom w:w="15" w:type="dxa"/>
        </w:tblCellMar>
        <w:tblLook w:val="04A0" w:firstRow="1" w:lastRow="0" w:firstColumn="1" w:lastColumn="0" w:noHBand="0" w:noVBand="1"/>
      </w:tblPr>
      <w:tblGrid>
        <w:gridCol w:w="495"/>
        <w:gridCol w:w="1632"/>
        <w:gridCol w:w="2953"/>
        <w:gridCol w:w="1741"/>
        <w:gridCol w:w="2123"/>
      </w:tblGrid>
      <w:tr w:rsidR="000A74F9" w:rsidRPr="00C90D95" w14:paraId="4A78A228" w14:textId="77777777" w:rsidTr="000A74F9">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69E22C66" w14:textId="77777777" w:rsidR="000A74F9" w:rsidRPr="00C90D95" w:rsidRDefault="000A74F9" w:rsidP="000A74F9">
            <w:pPr>
              <w:keepNext/>
              <w:rPr>
                <w:rFonts w:cs="Arial"/>
              </w:rPr>
            </w:pPr>
            <w:r w:rsidRPr="00C90D95">
              <w:rPr>
                <w:rFonts w:cs="Arial"/>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4CE4436" w14:textId="77777777" w:rsidR="000A74F9" w:rsidRPr="00C90D95" w:rsidRDefault="000A74F9" w:rsidP="000A74F9">
            <w:pPr>
              <w:keepNext/>
              <w:rPr>
                <w:rFonts w:cs="Arial"/>
              </w:rPr>
            </w:pPr>
            <w:r w:rsidRPr="00C90D95">
              <w:rPr>
                <w:rFonts w:cs="Ari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181B8876" w14:textId="77777777" w:rsidR="000A74F9" w:rsidRPr="00C90D95" w:rsidRDefault="000A74F9" w:rsidP="000A74F9">
            <w:pPr>
              <w:keepNext/>
              <w:rPr>
                <w:rFonts w:cs="Arial"/>
              </w:rPr>
            </w:pPr>
            <w:r w:rsidRPr="00C90D95">
              <w:rPr>
                <w:rFonts w:cs="Ari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734EDD39" w14:textId="77777777" w:rsidR="000A74F9" w:rsidRPr="00C90D95" w:rsidRDefault="000A74F9" w:rsidP="000A74F9">
            <w:pPr>
              <w:keepNext/>
              <w:rPr>
                <w:rFonts w:cs="Arial"/>
              </w:rPr>
            </w:pPr>
            <w:r w:rsidRPr="00C90D95">
              <w:rPr>
                <w:rFonts w:cs="Arial"/>
              </w:rPr>
              <w:t xml:space="preserve">Prerequisite feature groups </w:t>
            </w:r>
            <w:r w:rsidRPr="00C90D95">
              <w:rPr>
                <w:rFonts w:cs="Arial"/>
              </w:rPr>
              <w:br/>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470CA090" w14:textId="77777777" w:rsidR="000A74F9" w:rsidRPr="00C90D95" w:rsidRDefault="000A74F9" w:rsidP="000A74F9">
            <w:pPr>
              <w:keepNext/>
              <w:rPr>
                <w:rFonts w:cs="Arial"/>
              </w:rPr>
            </w:pPr>
            <w:r w:rsidRPr="00C90D95">
              <w:rPr>
                <w:rFonts w:cs="Arial"/>
              </w:rPr>
              <w:t>Need of FDD/TDD differentiation</w:t>
            </w:r>
          </w:p>
        </w:tc>
      </w:tr>
      <w:tr w:rsidR="000A74F9" w:rsidRPr="00C90D95" w14:paraId="458B3A13" w14:textId="77777777" w:rsidTr="000A74F9">
        <w:tc>
          <w:tcPr>
            <w:tcW w:w="0" w:type="auto"/>
            <w:tcBorders>
              <w:top w:val="single" w:sz="4" w:space="0" w:color="auto"/>
              <w:left w:val="single" w:sz="4" w:space="0" w:color="auto"/>
              <w:bottom w:val="single" w:sz="4" w:space="0" w:color="auto"/>
              <w:right w:val="single" w:sz="4" w:space="0" w:color="auto"/>
            </w:tcBorders>
            <w:hideMark/>
          </w:tcPr>
          <w:p w14:paraId="10F1BD50" w14:textId="77777777" w:rsidR="000A74F9" w:rsidRPr="00C90D95" w:rsidRDefault="000A74F9" w:rsidP="000A74F9">
            <w:pPr>
              <w:keepNext/>
              <w:rPr>
                <w:rFonts w:cs="Arial"/>
              </w:rPr>
            </w:pPr>
            <w:r w:rsidRPr="00C90D95">
              <w:rPr>
                <w:rFonts w:cs="Arial"/>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8654E" w14:textId="77777777" w:rsidR="000A74F9" w:rsidRPr="00C90D95" w:rsidRDefault="000A74F9" w:rsidP="000A74F9">
            <w:pPr>
              <w:keepNext/>
              <w:rPr>
                <w:rFonts w:cs="Arial"/>
              </w:rPr>
            </w:pPr>
            <w:r w:rsidRPr="00C90D95">
              <w:rPr>
                <w:rFonts w:cs="Arial"/>
              </w:rPr>
              <w:t>CSI feedback framework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32080" w14:textId="77777777" w:rsidR="000A74F9" w:rsidRPr="00C90D95" w:rsidRDefault="000A74F9" w:rsidP="000A74F9">
            <w:pPr>
              <w:keepNext/>
              <w:rPr>
                <w:rFonts w:cs="Arial"/>
              </w:rPr>
            </w:pPr>
            <w:r w:rsidRPr="000A74F9">
              <w:rPr>
                <w:rFonts w:cs="Arial"/>
                <w:highlight w:val="yellow"/>
              </w:rPr>
              <w:t>1. Maximum number of periodic CSI report setting</w:t>
            </w:r>
            <w:r w:rsidRPr="000A74F9">
              <w:rPr>
                <w:rFonts w:cs="Arial"/>
                <w:highlight w:val="yellow"/>
              </w:rPr>
              <w:br/>
              <w:t>2. Maximum number of aperiodic CSI report setting</w:t>
            </w:r>
            <w:r w:rsidRPr="000A74F9">
              <w:rPr>
                <w:rFonts w:cs="Arial"/>
                <w:highlight w:val="yellow"/>
              </w:rPr>
              <w:br/>
              <w:t>3. Maximum number of semi-persistent CSI report setting</w:t>
            </w:r>
            <w:r>
              <w:rPr>
                <w:rFonts w:cs="Arial"/>
              </w:rPr>
              <w:br/>
              <w:t>4. Support aperiodic</w:t>
            </w:r>
            <w:r w:rsidRPr="00C90D95">
              <w:rPr>
                <w:rFonts w:cs="Arial"/>
              </w:rPr>
              <w:t xml:space="preserve"> feedback on </w:t>
            </w:r>
            <w:proofErr w:type="spellStart"/>
            <w:r w:rsidRPr="00C90D95">
              <w:rPr>
                <w:rFonts w:cs="Arial"/>
              </w:rPr>
              <w:t>sPUCCH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12AD0F" w14:textId="77777777" w:rsidR="000A74F9" w:rsidRPr="00C90D95" w:rsidRDefault="000A74F9" w:rsidP="000A74F9">
            <w:pPr>
              <w:keepNext/>
              <w:rPr>
                <w:rFonts w:cs="Arial"/>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200034C" w14:textId="77777777" w:rsidR="000A74F9" w:rsidRPr="00C90D95" w:rsidRDefault="000A74F9" w:rsidP="000A74F9">
            <w:pPr>
              <w:keepNext/>
              <w:rPr>
                <w:rFonts w:cs="Arial"/>
              </w:rPr>
            </w:pPr>
            <w:r w:rsidRPr="00C90D95">
              <w:rPr>
                <w:rFonts w:cs="Arial"/>
              </w:rPr>
              <w:t>No need</w:t>
            </w:r>
          </w:p>
        </w:tc>
      </w:tr>
    </w:tbl>
    <w:p w14:paraId="093FBEFA" w14:textId="77777777" w:rsidR="00862158" w:rsidRDefault="00862158" w:rsidP="00862158">
      <w:pPr>
        <w:rPr>
          <w:rFonts w:eastAsia="MS Mincho"/>
          <w:lang w:eastAsia="ja-JP"/>
        </w:rPr>
      </w:pPr>
    </w:p>
    <w:p w14:paraId="6D8E28A7" w14:textId="77777777" w:rsidR="00862158" w:rsidRDefault="00862158" w:rsidP="00862158">
      <w:pPr>
        <w:rPr>
          <w:rFonts w:eastAsia="MS Mincho"/>
          <w:lang w:eastAsia="ja-JP"/>
        </w:rPr>
      </w:pPr>
    </w:p>
    <w:p w14:paraId="75F7126F" w14:textId="4DF677DA" w:rsidR="00414A2D" w:rsidRDefault="000A74F9" w:rsidP="00E4407A">
      <w:pPr>
        <w:tabs>
          <w:tab w:val="num" w:pos="2160"/>
        </w:tabs>
        <w:rPr>
          <w:lang w:eastAsia="ja-JP"/>
        </w:rPr>
      </w:pPr>
      <w:r>
        <w:rPr>
          <w:lang w:eastAsia="ja-JP"/>
        </w:rPr>
        <w:t>The above approach to d</w:t>
      </w:r>
      <w:r w:rsidR="00D13DBB">
        <w:rPr>
          <w:lang w:eastAsia="ja-JP"/>
        </w:rPr>
        <w:t>e</w:t>
      </w:r>
      <w:r>
        <w:rPr>
          <w:lang w:eastAsia="ja-JP"/>
        </w:rPr>
        <w:t xml:space="preserve">fining CSI reporting capability </w:t>
      </w:r>
      <w:r w:rsidR="00D13DBB">
        <w:rPr>
          <w:lang w:eastAsia="ja-JP"/>
        </w:rPr>
        <w:t xml:space="preserve">as the number </w:t>
      </w:r>
      <w:r w:rsidR="00A07D24">
        <w:rPr>
          <w:lang w:eastAsia="ja-JP"/>
        </w:rPr>
        <w:t xml:space="preserve">of distinct </w:t>
      </w:r>
      <w:r w:rsidR="003365BB">
        <w:rPr>
          <w:lang w:eastAsia="ja-JP"/>
        </w:rPr>
        <w:t>CSI report</w:t>
      </w:r>
      <w:bookmarkStart w:id="3" w:name="_GoBack"/>
      <w:bookmarkEnd w:id="3"/>
      <w:r w:rsidR="00AD0F12">
        <w:rPr>
          <w:lang w:eastAsia="ja-JP"/>
        </w:rPr>
        <w:t xml:space="preserve"> </w:t>
      </w:r>
      <w:r w:rsidR="008A7405">
        <w:rPr>
          <w:lang w:eastAsia="ja-JP"/>
        </w:rPr>
        <w:t xml:space="preserve">settings </w:t>
      </w:r>
      <w:r w:rsidR="00D13DBB">
        <w:rPr>
          <w:lang w:eastAsia="ja-JP"/>
        </w:rPr>
        <w:t xml:space="preserve">that </w:t>
      </w:r>
      <w:r w:rsidR="00AD0F12">
        <w:rPr>
          <w:lang w:eastAsia="ja-JP"/>
        </w:rPr>
        <w:t xml:space="preserve">a </w:t>
      </w:r>
      <w:r w:rsidR="00D13DBB">
        <w:rPr>
          <w:lang w:eastAsia="ja-JP"/>
        </w:rPr>
        <w:t xml:space="preserve">UE </w:t>
      </w:r>
      <w:r w:rsidR="00AD0F12">
        <w:rPr>
          <w:lang w:eastAsia="ja-JP"/>
        </w:rPr>
        <w:t xml:space="preserve">has </w:t>
      </w:r>
      <w:r w:rsidR="00D13DBB">
        <w:rPr>
          <w:lang w:eastAsia="ja-JP"/>
        </w:rPr>
        <w:t xml:space="preserve">is straightforward, and </w:t>
      </w:r>
      <w:r w:rsidR="00E524C9">
        <w:rPr>
          <w:lang w:eastAsia="ja-JP"/>
        </w:rPr>
        <w:t xml:space="preserve">was </w:t>
      </w:r>
      <w:r w:rsidR="00D13DBB">
        <w:rPr>
          <w:lang w:eastAsia="ja-JP"/>
        </w:rPr>
        <w:t xml:space="preserve">the principle used to design CSI processes in LTE Rel-10.  A similar approach was used in defining CSI processing capability for </w:t>
      </w:r>
      <w:r w:rsidR="00571DCA">
        <w:rPr>
          <w:lang w:eastAsia="ja-JP"/>
        </w:rPr>
        <w:t xml:space="preserve">Rel-13 </w:t>
      </w:r>
      <w:r w:rsidR="00D13DBB">
        <w:rPr>
          <w:lang w:eastAsia="ja-JP"/>
        </w:rPr>
        <w:t xml:space="preserve">Class B K&gt;1 reporting, where UEs must calculate CSI simultaneously for </w:t>
      </w:r>
      <w:r w:rsidR="00571DCA">
        <w:rPr>
          <w:lang w:eastAsia="ja-JP"/>
        </w:rPr>
        <w:t xml:space="preserve">all </w:t>
      </w:r>
      <w:r w:rsidR="00D13DBB">
        <w:rPr>
          <w:lang w:eastAsia="ja-JP"/>
        </w:rPr>
        <w:t>K different CSI resources.</w:t>
      </w:r>
      <w:r w:rsidR="00571DCA">
        <w:rPr>
          <w:lang w:eastAsia="ja-JP"/>
        </w:rPr>
        <w:t xml:space="preserve"> However, these reporting structures also require</w:t>
      </w:r>
      <w:r w:rsidR="00D13DBB">
        <w:rPr>
          <w:lang w:eastAsia="ja-JP"/>
        </w:rPr>
        <w:t xml:space="preserve"> the worst case processing for a UE, since UEs are then required to </w:t>
      </w:r>
      <w:r w:rsidR="00571DCA">
        <w:rPr>
          <w:lang w:eastAsia="ja-JP"/>
        </w:rPr>
        <w:t xml:space="preserve">process </w:t>
      </w:r>
      <w:r w:rsidR="00D13DBB">
        <w:rPr>
          <w:lang w:eastAsia="ja-JP"/>
        </w:rPr>
        <w:t xml:space="preserve">CSI reports </w:t>
      </w:r>
      <w:r w:rsidR="00571DCA">
        <w:rPr>
          <w:lang w:eastAsia="ja-JP"/>
        </w:rPr>
        <w:t xml:space="preserve">for all processes or resources </w:t>
      </w:r>
      <w:r w:rsidR="00D13DBB">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w:t>
      </w:r>
      <w:proofErr w:type="spellStart"/>
      <w:r w:rsidR="00B70587">
        <w:rPr>
          <w:lang w:val="en-GB" w:eastAsia="ja-JP"/>
        </w:rPr>
        <w:t>etc</w:t>
      </w:r>
      <w:proofErr w:type="spellEnd"/>
      <w:r w:rsidR="00B70587">
        <w:rPr>
          <w:lang w:val="en-GB" w:eastAsia="ja-JP"/>
        </w:rPr>
        <w:t xml:space="preserve">).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xml:space="preserve">, respectively. The CSI reports are </w:t>
      </w:r>
      <w:r>
        <w:rPr>
          <w:lang w:val="en-GB" w:eastAsia="ja-JP"/>
        </w:rPr>
        <w:lastRenderedPageBreak/>
        <w:t>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drawing>
          <wp:inline distT="0" distB="0" distL="0" distR="0" wp14:anchorId="240CFE3B" wp14:editId="6B0AF3A9">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t xml:space="preserve">  </w:t>
      </w:r>
    </w:p>
    <w:p w14:paraId="2B1A2465" w14:textId="546BDB13"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752E7D88" w:rsidR="00346914" w:rsidRPr="00D413E4" w:rsidRDefault="00346914" w:rsidP="00D413E4">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lastRenderedPageBreak/>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The key high level principle is that UEs are able to update CSI for any one of N CSI reports that it is configured with, but only one at a time over some duration.  In order to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256DC03F" w:rsidR="0074136D" w:rsidRPr="00891F06" w:rsidRDefault="0074136D" w:rsidP="0074136D">
      <w:pPr>
        <w:keepNext/>
        <w:tabs>
          <w:tab w:val="num" w:pos="2160"/>
        </w:tabs>
        <w:rPr>
          <w:lang w:val="en-GB" w:eastAsia="ja-JP"/>
        </w:rPr>
      </w:pPr>
      <w:r w:rsidRPr="00891F06">
        <w:rPr>
          <w:b/>
          <w:lang w:val="en-GB" w:eastAsia="ja-JP"/>
        </w:rPr>
        <w:t>Proposal</w:t>
      </w:r>
      <w:r w:rsidR="009B5B91">
        <w:rPr>
          <w:b/>
          <w:lang w:val="en-GB" w:eastAsia="ja-JP"/>
        </w:rPr>
        <w:t>s</w:t>
      </w:r>
      <w:r w:rsidRPr="00891F06">
        <w:rPr>
          <w:lang w:val="en-GB" w:eastAsia="ja-JP"/>
        </w:rPr>
        <w:t>:</w:t>
      </w:r>
    </w:p>
    <w:p w14:paraId="232B2D15" w14:textId="77777777" w:rsidR="00CC04C9" w:rsidRPr="00D413E4" w:rsidRDefault="00CC04C9" w:rsidP="009B5B91">
      <w:pPr>
        <w:keepNext/>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68306472" w:rsidR="00CC04C9" w:rsidRPr="00D413E4" w:rsidRDefault="00CC04C9" w:rsidP="00CC04C9">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50AB601B" w14:textId="77777777" w:rsidR="000A74F9" w:rsidRPr="00CE0424" w:rsidRDefault="000A74F9" w:rsidP="000A74F9">
      <w:pPr>
        <w:pStyle w:val="Heading1"/>
        <w:spacing w:before="480"/>
      </w:pPr>
      <w:r w:rsidRPr="00CE0424">
        <w:t>References</w:t>
      </w:r>
    </w:p>
    <w:p w14:paraId="5992BE27" w14:textId="2AAC69D8" w:rsidR="000A74F9" w:rsidRPr="000A74F9" w:rsidRDefault="000A74F9" w:rsidP="000A74F9">
      <w:pPr>
        <w:pStyle w:val="references"/>
        <w:rPr>
          <w:sz w:val="20"/>
          <w:szCs w:val="20"/>
        </w:rPr>
      </w:pPr>
      <w:bookmarkStart w:id="5" w:name="_Ref485322398"/>
      <w:r w:rsidRPr="000A74F9">
        <w:rPr>
          <w:sz w:val="20"/>
          <w:szCs w:val="20"/>
        </w:rPr>
        <w:t>R1- 1719200, “UE feature list”, NTT DOCOMO, 3GPP TSG RAN WG1 90bis, Prague, Czech Republic, October 9-13, 2017.</w:t>
      </w:r>
      <w:bookmarkEnd w:id="5"/>
    </w:p>
    <w:p w14:paraId="166910B0" w14:textId="4872CA4B" w:rsidR="00A121A2" w:rsidRPr="00A121A2" w:rsidRDefault="00A121A2" w:rsidP="00A121A2">
      <w:pPr>
        <w:pStyle w:val="BodyText"/>
        <w:rPr>
          <w:lang w:eastAsia="ja-JP"/>
        </w:rPr>
      </w:pPr>
    </w:p>
    <w:sectPr w:rsidR="00A121A2" w:rsidRPr="00A121A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0B1EB" w14:textId="77777777" w:rsidR="00B80687" w:rsidRDefault="00B80687">
      <w:r>
        <w:separator/>
      </w:r>
    </w:p>
  </w:endnote>
  <w:endnote w:type="continuationSeparator" w:id="0">
    <w:p w14:paraId="199FFDB4" w14:textId="77777777" w:rsidR="00B80687" w:rsidRDefault="00B80687">
      <w:r>
        <w:continuationSeparator/>
      </w:r>
    </w:p>
  </w:endnote>
  <w:endnote w:type="continuationNotice" w:id="1">
    <w:p w14:paraId="5DB3DE3B" w14:textId="77777777" w:rsidR="00B80687" w:rsidRDefault="00B80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4484A" w14:textId="77777777" w:rsidR="00B80687" w:rsidRDefault="00B80687">
      <w:r>
        <w:separator/>
      </w:r>
    </w:p>
  </w:footnote>
  <w:footnote w:type="continuationSeparator" w:id="0">
    <w:p w14:paraId="2A7E4A1F" w14:textId="77777777" w:rsidR="00B80687" w:rsidRDefault="00B80687">
      <w:r>
        <w:continuationSeparator/>
      </w:r>
    </w:p>
  </w:footnote>
  <w:footnote w:type="continuationNotice" w:id="1">
    <w:p w14:paraId="591B7399" w14:textId="77777777" w:rsidR="00B80687" w:rsidRDefault="00B806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4F9"/>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400"/>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1C7C"/>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48F"/>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5BB"/>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CC9"/>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D21"/>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2CA"/>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CE9"/>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547"/>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000"/>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2AE0"/>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400"/>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34EE"/>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C51"/>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2EBE"/>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6CA"/>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158"/>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405"/>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D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B7B"/>
    <w:rsid w:val="00995FEE"/>
    <w:rsid w:val="0099671C"/>
    <w:rsid w:val="009968D9"/>
    <w:rsid w:val="00996BD1"/>
    <w:rsid w:val="00997C1E"/>
    <w:rsid w:val="009A0009"/>
    <w:rsid w:val="009A0460"/>
    <w:rsid w:val="009A0880"/>
    <w:rsid w:val="009A0D9B"/>
    <w:rsid w:val="009A14E8"/>
    <w:rsid w:val="009A17F4"/>
    <w:rsid w:val="009A1A33"/>
    <w:rsid w:val="009A1C15"/>
    <w:rsid w:val="009A1E8B"/>
    <w:rsid w:val="009A2793"/>
    <w:rsid w:val="009A2FE3"/>
    <w:rsid w:val="009A3C05"/>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5B91"/>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61"/>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0A7"/>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D74B0"/>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5DA"/>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687"/>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325"/>
    <w:rsid w:val="00BD4406"/>
    <w:rsid w:val="00BD488A"/>
    <w:rsid w:val="00BD4E45"/>
    <w:rsid w:val="00BD4F09"/>
    <w:rsid w:val="00BD57AB"/>
    <w:rsid w:val="00BD5A54"/>
    <w:rsid w:val="00BD64B3"/>
    <w:rsid w:val="00BD6C5D"/>
    <w:rsid w:val="00BD6F62"/>
    <w:rsid w:val="00BD703D"/>
    <w:rsid w:val="00BD70AE"/>
    <w:rsid w:val="00BD711B"/>
    <w:rsid w:val="00BD72FB"/>
    <w:rsid w:val="00BD77F5"/>
    <w:rsid w:val="00BE0221"/>
    <w:rsid w:val="00BE0230"/>
    <w:rsid w:val="00BE0D1A"/>
    <w:rsid w:val="00BE12FA"/>
    <w:rsid w:val="00BE1680"/>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3E"/>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0E1"/>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6B4"/>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C16"/>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B8"/>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styleId="TOC1">
    <w:name w:val="toc 1"/>
    <w:aliases w:val="Observation TOC2"/>
    <w:uiPriority w:val="39"/>
    <w:rsid w:val="00AD74B0"/>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4E43-F649-4A48-A125-DB6942AE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2017-10-03T04:44:00Z</dcterms:created>
  <dcterms:modified xsi:type="dcterms:W3CDTF">2017-11-18T03:15:00Z</dcterms:modified>
</cp:coreProperties>
</file>